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bottom w:val="single" w:sz="4" w:space="0" w:color="auto"/>
        </w:tblBorders>
        <w:tblLook w:val="01E0" w:firstRow="1" w:lastRow="1" w:firstColumn="1" w:lastColumn="1" w:noHBand="0" w:noVBand="0"/>
      </w:tblPr>
      <w:tblGrid>
        <w:gridCol w:w="2094"/>
        <w:gridCol w:w="6978"/>
      </w:tblGrid>
      <w:tr w:rsidR="003A0677" w:rsidRPr="00636579" w:rsidTr="004C6E44">
        <w:trPr>
          <w:trHeight w:val="1257"/>
        </w:trPr>
        <w:tc>
          <w:tcPr>
            <w:tcW w:w="1154" w:type="pct"/>
            <w:vAlign w:val="center"/>
          </w:tcPr>
          <w:p w:rsidR="003A0677" w:rsidRDefault="003A0677" w:rsidP="004C6E44">
            <w:pPr>
              <w:jc w:val="center"/>
            </w:pPr>
          </w:p>
          <w:p w:rsidR="003A0677" w:rsidRDefault="003A0677" w:rsidP="004C6E44">
            <w:pPr>
              <w:jc w:val="center"/>
            </w:pPr>
            <w:r>
              <w:rPr>
                <w:noProof/>
                <w:lang w:val="de-AT" w:eastAsia="de-AT"/>
              </w:rPr>
              <w:drawing>
                <wp:inline distT="0" distB="0" distL="0" distR="0">
                  <wp:extent cx="1043940" cy="998855"/>
                  <wp:effectExtent l="0" t="0" r="3810" b="0"/>
                  <wp:docPr id="1" name="Grafik 1" descr="et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t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3940" cy="998855"/>
                          </a:xfrm>
                          <a:prstGeom prst="rect">
                            <a:avLst/>
                          </a:prstGeom>
                          <a:noFill/>
                          <a:ln>
                            <a:noFill/>
                          </a:ln>
                        </pic:spPr>
                      </pic:pic>
                    </a:graphicData>
                  </a:graphic>
                </wp:inline>
              </w:drawing>
            </w:r>
          </w:p>
          <w:p w:rsidR="003A0677" w:rsidRPr="007D170D" w:rsidRDefault="003A0677" w:rsidP="004C6E44">
            <w:pPr>
              <w:jc w:val="center"/>
            </w:pPr>
          </w:p>
        </w:tc>
        <w:tc>
          <w:tcPr>
            <w:tcW w:w="3846" w:type="pct"/>
            <w:vAlign w:val="center"/>
          </w:tcPr>
          <w:p w:rsidR="003A0677" w:rsidRPr="00E858D7" w:rsidRDefault="003A0677" w:rsidP="004C6E44">
            <w:pPr>
              <w:tabs>
                <w:tab w:val="right" w:pos="7326"/>
              </w:tabs>
              <w:ind w:left="196" w:right="38"/>
              <w:jc w:val="center"/>
              <w:rPr>
                <w:rFonts w:ascii="Arial" w:hAnsi="Arial" w:cs="Arial"/>
                <w:sz w:val="32"/>
                <w:szCs w:val="32"/>
              </w:rPr>
            </w:pPr>
            <w:r w:rsidRPr="00E858D7">
              <w:rPr>
                <w:rFonts w:ascii="Arial" w:hAnsi="Arial" w:cs="Arial"/>
                <w:b/>
                <w:sz w:val="32"/>
                <w:szCs w:val="32"/>
              </w:rPr>
              <w:t>Gymnasium und Realgymnasium Wien 10</w:t>
            </w:r>
            <w:r w:rsidRPr="00E858D7">
              <w:rPr>
                <w:rFonts w:ascii="Arial" w:hAnsi="Arial" w:cs="Arial"/>
                <w:b/>
                <w:sz w:val="32"/>
                <w:szCs w:val="32"/>
              </w:rPr>
              <w:br/>
              <w:t>Ettenreichgasse 41 – 43</w:t>
            </w:r>
            <w:r>
              <w:rPr>
                <w:rFonts w:ascii="Arial" w:hAnsi="Arial" w:cs="Arial"/>
                <w:b/>
                <w:sz w:val="32"/>
                <w:szCs w:val="32"/>
              </w:rPr>
              <w:t>,</w:t>
            </w:r>
            <w:r w:rsidRPr="00E858D7">
              <w:rPr>
                <w:rFonts w:ascii="Arial" w:hAnsi="Arial" w:cs="Arial"/>
                <w:b/>
                <w:sz w:val="32"/>
                <w:szCs w:val="32"/>
              </w:rPr>
              <w:t xml:space="preserve"> 1100 Wien</w:t>
            </w:r>
          </w:p>
          <w:p w:rsidR="003A0677" w:rsidRPr="006140DD" w:rsidRDefault="003A0677" w:rsidP="004C6E44">
            <w:pPr>
              <w:tabs>
                <w:tab w:val="right" w:pos="7326"/>
              </w:tabs>
              <w:ind w:left="196" w:right="38"/>
              <w:rPr>
                <w:rFonts w:ascii="Arial" w:hAnsi="Arial" w:cs="Arial"/>
                <w:sz w:val="16"/>
                <w:szCs w:val="16"/>
              </w:rPr>
            </w:pPr>
          </w:p>
          <w:p w:rsidR="003A0677" w:rsidRPr="00636579" w:rsidRDefault="003A0677" w:rsidP="004C6E44">
            <w:pPr>
              <w:tabs>
                <w:tab w:val="right" w:pos="7326"/>
              </w:tabs>
              <w:ind w:left="196" w:right="38"/>
              <w:jc w:val="both"/>
              <w:rPr>
                <w:rFonts w:ascii="Arial" w:hAnsi="Arial" w:cs="Arial"/>
                <w:lang w:val="en-AU"/>
              </w:rPr>
            </w:pPr>
            <w:r w:rsidRPr="003A0677">
              <w:rPr>
                <w:rFonts w:ascii="Arial" w:hAnsi="Arial" w:cs="Arial"/>
                <w:lang w:val="de-AT"/>
              </w:rPr>
              <w:t xml:space="preserve">     </w:t>
            </w:r>
            <w:r w:rsidRPr="00636579">
              <w:rPr>
                <w:rFonts w:ascii="Arial" w:hAnsi="Arial" w:cs="Arial"/>
                <w:lang w:val="en-AU"/>
              </w:rPr>
              <w:t>Tel.:  604 42 18                                       Fax: 604 42 18 / 99</w:t>
            </w:r>
          </w:p>
          <w:p w:rsidR="003A0677" w:rsidRPr="00636579" w:rsidRDefault="003A0677" w:rsidP="004C6E44">
            <w:pPr>
              <w:tabs>
                <w:tab w:val="right" w:pos="7326"/>
              </w:tabs>
              <w:ind w:left="196" w:right="38"/>
              <w:jc w:val="both"/>
              <w:rPr>
                <w:lang w:val="de-AT"/>
              </w:rPr>
            </w:pPr>
            <w:r w:rsidRPr="00636579">
              <w:rPr>
                <w:rFonts w:ascii="Arial" w:hAnsi="Arial" w:cs="Arial"/>
                <w:lang w:val="de-AT"/>
              </w:rPr>
              <w:t xml:space="preserve">     </w:t>
            </w:r>
            <w:hyperlink r:id="rId5" w:history="1">
              <w:r w:rsidRPr="00636579">
                <w:rPr>
                  <w:rStyle w:val="Hyperlink"/>
                  <w:rFonts w:ascii="Arial" w:hAnsi="Arial" w:cs="Arial"/>
                  <w:color w:val="auto"/>
                  <w:u w:val="none"/>
                  <w:lang w:val="de-AT"/>
                </w:rPr>
                <w:t>www.ettenreich.at</w:t>
              </w:r>
            </w:hyperlink>
            <w:r w:rsidRPr="00636579">
              <w:rPr>
                <w:rFonts w:ascii="Arial" w:hAnsi="Arial" w:cs="Arial"/>
                <w:lang w:val="de-AT"/>
              </w:rPr>
              <w:t xml:space="preserve">                      </w:t>
            </w:r>
            <w:proofErr w:type="spellStart"/>
            <w:r w:rsidRPr="00636579">
              <w:rPr>
                <w:rFonts w:ascii="Arial" w:hAnsi="Arial" w:cs="Arial"/>
                <w:color w:val="333333"/>
                <w:lang w:val="de-AT"/>
              </w:rPr>
              <w:t>e-mail</w:t>
            </w:r>
            <w:proofErr w:type="spellEnd"/>
            <w:r w:rsidRPr="00636579">
              <w:rPr>
                <w:rFonts w:ascii="Arial" w:hAnsi="Arial" w:cs="Arial"/>
                <w:color w:val="333333"/>
                <w:lang w:val="de-AT"/>
              </w:rPr>
              <w:t xml:space="preserve">: </w:t>
            </w:r>
            <w:smartTag w:uri="urn:schemas-microsoft-com:office:smarttags" w:element="PersonName">
              <w:r w:rsidRPr="00636579">
                <w:rPr>
                  <w:rFonts w:ascii="Arial" w:hAnsi="Arial" w:cs="Arial"/>
                  <w:color w:val="333333"/>
                  <w:lang w:val="de-AT"/>
                </w:rPr>
                <w:t>schule@ettenreich.at</w:t>
              </w:r>
            </w:smartTag>
            <w:r w:rsidRPr="00636579">
              <w:rPr>
                <w:rFonts w:ascii="Arial" w:hAnsi="Arial" w:cs="Arial"/>
                <w:lang w:val="de-AT"/>
              </w:rPr>
              <w:t xml:space="preserve"> </w:t>
            </w:r>
          </w:p>
        </w:tc>
      </w:tr>
    </w:tbl>
    <w:p w:rsidR="00DC2C64" w:rsidRDefault="00DC2C64" w:rsidP="00DC2C64">
      <w:pPr>
        <w:rPr>
          <w:rFonts w:asciiTheme="minorHAnsi" w:hAnsiTheme="minorHAnsi" w:cstheme="minorHAnsi"/>
          <w:sz w:val="22"/>
          <w:szCs w:val="22"/>
          <w:lang w:val="de-AT" w:eastAsia="de-AT"/>
        </w:rPr>
      </w:pPr>
    </w:p>
    <w:p w:rsidR="00DC2C64" w:rsidRDefault="00DC2C64" w:rsidP="00DC2C64">
      <w:pPr>
        <w:rPr>
          <w:rFonts w:asciiTheme="minorHAnsi" w:hAnsiTheme="minorHAnsi" w:cstheme="minorHAnsi"/>
          <w:sz w:val="22"/>
          <w:szCs w:val="22"/>
          <w:lang w:val="de-AT" w:eastAsia="de-AT"/>
        </w:rPr>
      </w:pPr>
      <w:r>
        <w:rPr>
          <w:rFonts w:asciiTheme="minorHAnsi" w:hAnsiTheme="minorHAnsi" w:cstheme="minorHAnsi"/>
          <w:sz w:val="22"/>
          <w:szCs w:val="22"/>
          <w:lang w:val="de-AT" w:eastAsia="de-AT"/>
        </w:rPr>
        <w:tab/>
      </w:r>
      <w:r>
        <w:rPr>
          <w:rFonts w:asciiTheme="minorHAnsi" w:hAnsiTheme="minorHAnsi" w:cstheme="minorHAnsi"/>
          <w:sz w:val="22"/>
          <w:szCs w:val="22"/>
          <w:lang w:val="de-AT" w:eastAsia="de-AT"/>
        </w:rPr>
        <w:tab/>
      </w:r>
      <w:r>
        <w:rPr>
          <w:rFonts w:asciiTheme="minorHAnsi" w:hAnsiTheme="minorHAnsi" w:cstheme="minorHAnsi"/>
          <w:sz w:val="22"/>
          <w:szCs w:val="22"/>
          <w:lang w:val="de-AT" w:eastAsia="de-AT"/>
        </w:rPr>
        <w:tab/>
      </w:r>
      <w:r>
        <w:rPr>
          <w:rFonts w:asciiTheme="minorHAnsi" w:hAnsiTheme="minorHAnsi" w:cstheme="minorHAnsi"/>
          <w:sz w:val="22"/>
          <w:szCs w:val="22"/>
          <w:lang w:val="de-AT" w:eastAsia="de-AT"/>
        </w:rPr>
        <w:tab/>
      </w:r>
      <w:r>
        <w:rPr>
          <w:rFonts w:asciiTheme="minorHAnsi" w:hAnsiTheme="minorHAnsi" w:cstheme="minorHAnsi"/>
          <w:sz w:val="22"/>
          <w:szCs w:val="22"/>
          <w:lang w:val="de-AT" w:eastAsia="de-AT"/>
        </w:rPr>
        <w:tab/>
      </w:r>
      <w:r>
        <w:rPr>
          <w:rFonts w:asciiTheme="minorHAnsi" w:hAnsiTheme="minorHAnsi" w:cstheme="minorHAnsi"/>
          <w:sz w:val="22"/>
          <w:szCs w:val="22"/>
          <w:lang w:val="de-AT" w:eastAsia="de-AT"/>
        </w:rPr>
        <w:tab/>
      </w:r>
      <w:r>
        <w:rPr>
          <w:rFonts w:asciiTheme="minorHAnsi" w:hAnsiTheme="minorHAnsi" w:cstheme="minorHAnsi"/>
          <w:sz w:val="22"/>
          <w:szCs w:val="22"/>
          <w:lang w:val="de-AT" w:eastAsia="de-AT"/>
        </w:rPr>
        <w:tab/>
      </w:r>
      <w:r>
        <w:rPr>
          <w:rFonts w:asciiTheme="minorHAnsi" w:hAnsiTheme="minorHAnsi" w:cstheme="minorHAnsi"/>
          <w:sz w:val="22"/>
          <w:szCs w:val="22"/>
          <w:lang w:val="de-AT" w:eastAsia="de-AT"/>
        </w:rPr>
        <w:tab/>
      </w:r>
      <w:r>
        <w:rPr>
          <w:rFonts w:asciiTheme="minorHAnsi" w:hAnsiTheme="minorHAnsi" w:cstheme="minorHAnsi"/>
          <w:sz w:val="22"/>
          <w:szCs w:val="22"/>
          <w:lang w:val="de-AT" w:eastAsia="de-AT"/>
        </w:rPr>
        <w:tab/>
        <w:t>Wien, 3. September 2020</w:t>
      </w:r>
    </w:p>
    <w:p w:rsidR="00DC2C64" w:rsidRDefault="00DC2C64" w:rsidP="00DC2C64">
      <w:pPr>
        <w:rPr>
          <w:rFonts w:asciiTheme="minorHAnsi" w:hAnsiTheme="minorHAnsi" w:cstheme="minorHAnsi"/>
          <w:sz w:val="22"/>
          <w:szCs w:val="22"/>
          <w:lang w:val="de-AT" w:eastAsia="de-AT"/>
        </w:rPr>
      </w:pPr>
    </w:p>
    <w:p w:rsidR="00DC2C64" w:rsidRPr="00DC2C64" w:rsidRDefault="00DC2C64" w:rsidP="00DC2C64">
      <w:pPr>
        <w:rPr>
          <w:rFonts w:asciiTheme="minorHAnsi" w:hAnsiTheme="minorHAnsi" w:cstheme="minorHAnsi"/>
          <w:sz w:val="22"/>
          <w:szCs w:val="22"/>
          <w:lang w:val="de-AT" w:eastAsia="de-AT"/>
        </w:rPr>
      </w:pPr>
      <w:r w:rsidRPr="00DC2C64">
        <w:rPr>
          <w:rFonts w:asciiTheme="minorHAnsi" w:hAnsiTheme="minorHAnsi" w:cstheme="minorHAnsi"/>
          <w:sz w:val="22"/>
          <w:szCs w:val="22"/>
          <w:lang w:val="de-AT" w:eastAsia="de-AT"/>
        </w:rPr>
        <w:t xml:space="preserve">Sehr geehrte Erziehungsberechtigte, liebe Eltern! </w:t>
      </w:r>
    </w:p>
    <w:p w:rsidR="00DC2C64" w:rsidRPr="00DC2C64" w:rsidRDefault="00DC2C64" w:rsidP="00DC2C64">
      <w:pPr>
        <w:rPr>
          <w:rFonts w:asciiTheme="minorHAnsi" w:hAnsiTheme="minorHAnsi" w:cstheme="minorHAnsi"/>
          <w:sz w:val="22"/>
          <w:szCs w:val="22"/>
          <w:lang w:val="de-AT" w:eastAsia="de-AT"/>
        </w:rPr>
      </w:pPr>
    </w:p>
    <w:p w:rsidR="00DC2C64" w:rsidRPr="00DC2C64" w:rsidRDefault="00DC2C64" w:rsidP="00DC2C64">
      <w:pPr>
        <w:rPr>
          <w:rFonts w:asciiTheme="minorHAnsi" w:hAnsiTheme="minorHAnsi" w:cstheme="minorHAnsi"/>
          <w:sz w:val="22"/>
          <w:szCs w:val="22"/>
          <w:lang w:val="de-AT" w:eastAsia="de-AT"/>
        </w:rPr>
      </w:pPr>
      <w:r w:rsidRPr="00DC2C64">
        <w:rPr>
          <w:rFonts w:asciiTheme="minorHAnsi" w:hAnsiTheme="minorHAnsi" w:cstheme="minorHAnsi"/>
          <w:sz w:val="22"/>
          <w:szCs w:val="22"/>
          <w:lang w:val="de-AT" w:eastAsia="de-AT"/>
        </w:rPr>
        <w:t xml:space="preserve">Auch wenn zum jetzigen Zeitpunkt nicht absehbar ist, wie sich das Infektionsgeschehen zu Beginn des neuen Schuljahres entwickeln wird, startet der Schulbetrieb in vollem Umfang – ohne Entfall von Unterrichtsgegenständen, einschließlich Nachmittagsunterricht sowie im regulären Klassenverband bzw. in regulären Lerngruppen – unter Einhaltung der allgemeinen Hygienevorschriften gemäß „BMBWF-Hygienehandbuch zu COVID-19“. </w:t>
      </w:r>
    </w:p>
    <w:p w:rsidR="00DC2C64" w:rsidRPr="00DC2C64" w:rsidRDefault="00DC2C64" w:rsidP="00DC2C64">
      <w:pPr>
        <w:rPr>
          <w:rFonts w:asciiTheme="minorHAnsi" w:hAnsiTheme="minorHAnsi" w:cstheme="minorHAnsi"/>
          <w:sz w:val="22"/>
          <w:szCs w:val="22"/>
          <w:lang w:val="de-AT" w:eastAsia="de-AT"/>
        </w:rPr>
      </w:pPr>
    </w:p>
    <w:p w:rsidR="00DC2C64" w:rsidRPr="00DC2C64" w:rsidRDefault="00DC2C64" w:rsidP="00DC2C64">
      <w:pPr>
        <w:rPr>
          <w:rFonts w:asciiTheme="minorHAnsi" w:hAnsiTheme="minorHAnsi" w:cstheme="minorHAnsi"/>
          <w:sz w:val="22"/>
          <w:szCs w:val="22"/>
          <w:lang w:val="de-AT" w:eastAsia="de-AT"/>
        </w:rPr>
      </w:pPr>
      <w:r w:rsidRPr="00DC2C64">
        <w:rPr>
          <w:rFonts w:asciiTheme="minorHAnsi" w:hAnsiTheme="minorHAnsi" w:cstheme="minorHAnsi"/>
          <w:sz w:val="22"/>
          <w:szCs w:val="22"/>
          <w:lang w:val="de-AT" w:eastAsia="de-AT"/>
        </w:rPr>
        <w:t>Diese Hygienevorschriften, also regelmäßiges Händewaschen und/oder Desinfizieren der Hände, das Einhalten des Abstandgebotes, das regelmäßige Durchlüften der Räume und das Tragen eines Mund-Nasen-Schutzes (MNS), werden weiterhin eingehalten.  Zusätzlich gilt ab sofort auch ein</w:t>
      </w:r>
      <w:r>
        <w:rPr>
          <w:rFonts w:asciiTheme="minorHAnsi" w:hAnsiTheme="minorHAnsi" w:cstheme="minorHAnsi"/>
          <w:sz w:val="22"/>
          <w:szCs w:val="22"/>
          <w:lang w:val="de-AT" w:eastAsia="de-AT"/>
        </w:rPr>
        <w:t xml:space="preserve"> </w:t>
      </w:r>
      <w:r w:rsidRPr="00DC2C64">
        <w:rPr>
          <w:rFonts w:asciiTheme="minorHAnsi" w:hAnsiTheme="minorHAnsi" w:cstheme="minorHAnsi"/>
          <w:sz w:val="22"/>
          <w:szCs w:val="22"/>
          <w:lang w:val="de-AT" w:eastAsia="de-AT"/>
        </w:rPr>
        <w:t xml:space="preserve">Ampelsystem (vorgegeben von der Gesundheitsbehörde), das weitere Maßnahmen im Anlassfall vorsieht. </w:t>
      </w:r>
    </w:p>
    <w:p w:rsidR="00DC2C64" w:rsidRPr="00DC2C64" w:rsidRDefault="00DC2C64" w:rsidP="00DC2C64">
      <w:pPr>
        <w:rPr>
          <w:rFonts w:asciiTheme="minorHAnsi" w:hAnsiTheme="minorHAnsi" w:cstheme="minorHAnsi"/>
          <w:sz w:val="22"/>
          <w:szCs w:val="22"/>
          <w:lang w:val="de-AT" w:eastAsia="de-AT"/>
        </w:rPr>
      </w:pPr>
    </w:p>
    <w:p w:rsidR="00DC2C64" w:rsidRPr="00DC2C64" w:rsidRDefault="00DC2C64" w:rsidP="00DC2C64">
      <w:pPr>
        <w:rPr>
          <w:rFonts w:asciiTheme="minorHAnsi" w:hAnsiTheme="minorHAnsi" w:cstheme="minorHAnsi"/>
          <w:sz w:val="22"/>
          <w:szCs w:val="22"/>
          <w:lang w:val="de-AT" w:eastAsia="de-AT"/>
        </w:rPr>
      </w:pPr>
      <w:r w:rsidRPr="00DC2C64">
        <w:rPr>
          <w:rFonts w:asciiTheme="minorHAnsi" w:hAnsiTheme="minorHAnsi" w:cstheme="minorHAnsi"/>
          <w:sz w:val="22"/>
          <w:szCs w:val="22"/>
          <w:lang w:val="de-AT" w:eastAsia="de-AT"/>
        </w:rPr>
        <w:t xml:space="preserve">Wie schon im Sommersemester des letzten Schuljahres setzen wir alle Sicherheitsvorschriften gemäß unseren räumlichen und schulorganisatorischen Vorgaben bestmöglich um. Ein Krisenteam bestehend aus Mitgliedern verschiedener Gruppen von Schulpartnern wird die Schule auch auf einen eventuellen Unterricht im Schichtbetrieb mit </w:t>
      </w:r>
      <w:proofErr w:type="spellStart"/>
      <w:r w:rsidRPr="00DC2C64">
        <w:rPr>
          <w:rFonts w:asciiTheme="minorHAnsi" w:hAnsiTheme="minorHAnsi" w:cstheme="minorHAnsi"/>
          <w:sz w:val="22"/>
          <w:szCs w:val="22"/>
          <w:lang w:val="de-AT" w:eastAsia="de-AT"/>
        </w:rPr>
        <w:t>Distance</w:t>
      </w:r>
      <w:proofErr w:type="spellEnd"/>
      <w:r w:rsidRPr="00DC2C64">
        <w:rPr>
          <w:rFonts w:asciiTheme="minorHAnsi" w:hAnsiTheme="minorHAnsi" w:cstheme="minorHAnsi"/>
          <w:sz w:val="22"/>
          <w:szCs w:val="22"/>
          <w:lang w:val="de-AT" w:eastAsia="de-AT"/>
        </w:rPr>
        <w:t xml:space="preserve">-Learning vorbereiten und dem Wunsch nach einer Vereinheitlichung von Lern- und Kommunikationsplattformen nachkommen, wo immer es möglich ist. </w:t>
      </w:r>
    </w:p>
    <w:p w:rsidR="00DC2C64" w:rsidRPr="00DC2C64" w:rsidRDefault="00DC2C64" w:rsidP="00DC2C64">
      <w:pPr>
        <w:rPr>
          <w:rFonts w:asciiTheme="minorHAnsi" w:hAnsiTheme="minorHAnsi" w:cstheme="minorHAnsi"/>
          <w:sz w:val="22"/>
          <w:szCs w:val="22"/>
          <w:lang w:val="de-AT" w:eastAsia="de-AT"/>
        </w:rPr>
      </w:pPr>
    </w:p>
    <w:p w:rsidR="00DC2C64" w:rsidRPr="00DC2C64" w:rsidRDefault="00DC2C64" w:rsidP="00DC2C64">
      <w:pPr>
        <w:rPr>
          <w:rFonts w:asciiTheme="minorHAnsi" w:hAnsiTheme="minorHAnsi" w:cstheme="minorHAnsi"/>
          <w:b/>
          <w:sz w:val="22"/>
          <w:szCs w:val="22"/>
          <w:lang w:val="de-AT" w:eastAsia="de-AT"/>
        </w:rPr>
      </w:pPr>
      <w:r w:rsidRPr="00DC2C64">
        <w:rPr>
          <w:rFonts w:asciiTheme="minorHAnsi" w:hAnsiTheme="minorHAnsi" w:cstheme="minorHAnsi"/>
          <w:b/>
          <w:sz w:val="22"/>
          <w:szCs w:val="22"/>
          <w:lang w:val="de-AT" w:eastAsia="de-AT"/>
        </w:rPr>
        <w:t xml:space="preserve">Im Zweifel zu Hause bleiben – krank oder nicht krank? </w:t>
      </w:r>
    </w:p>
    <w:p w:rsidR="00DC2C64" w:rsidRPr="00DC2C64" w:rsidRDefault="00DC2C64" w:rsidP="00DC2C64">
      <w:pPr>
        <w:rPr>
          <w:rFonts w:asciiTheme="minorHAnsi" w:hAnsiTheme="minorHAnsi" w:cstheme="minorHAnsi"/>
          <w:b/>
          <w:sz w:val="22"/>
          <w:szCs w:val="22"/>
          <w:lang w:val="de-AT" w:eastAsia="de-AT"/>
        </w:rPr>
      </w:pPr>
    </w:p>
    <w:p w:rsidR="00DC2C64" w:rsidRPr="00DC2C64" w:rsidRDefault="00DC2C64" w:rsidP="00DC2C64">
      <w:pPr>
        <w:rPr>
          <w:rFonts w:asciiTheme="minorHAnsi" w:hAnsiTheme="minorHAnsi" w:cstheme="minorHAnsi"/>
          <w:sz w:val="22"/>
          <w:szCs w:val="22"/>
          <w:lang w:val="de-AT" w:eastAsia="de-AT"/>
        </w:rPr>
      </w:pPr>
      <w:r w:rsidRPr="00DC2C64">
        <w:rPr>
          <w:rFonts w:asciiTheme="minorHAnsi" w:hAnsiTheme="minorHAnsi" w:cstheme="minorHAnsi"/>
          <w:sz w:val="22"/>
          <w:szCs w:val="22"/>
          <w:lang w:val="de-AT" w:eastAsia="de-AT"/>
        </w:rPr>
        <w:t xml:space="preserve">Die Erfahrungen im Frühjahr haben gezeigt, dass Symptome wie Schnupfen, Husten u. ä. sehr rasch zu Verunsicherungen bei Eltern bzw. Erziehungsberechtigten, Lehrkräften und Mitschüler/innen führen und die betroffenen Kinder und Jugendliche als Corona-Verdachtsfall betrachtet werden. Das ist auf Grund ähnlicher Symptome bei einer Erkältung bzw. Grippe und Covid-19 auch nachvollziehbar. Andererseits ist es nicht zielführend, dass jeder Schnupfen zu einem Fernbleiben vom Unterricht führt. Jede Form einer akuten Infektion (mit oder ohne Fieber) mit mindestens einem der folgenden Symptome, für das es keine andere plausible Ursache gibt, soll zu einem Fernbleiben vom Unterricht führen: Husten, Halsschmerzen, Kurzatmigkeit, Katarrh der oberen Atemwege, plötzlicher Verlust des Geschmacks-/Geruchssinnes. Die Weitergabe eines grippalen Infekts innerhalb der Familie wäre dabei eine „plausible Ursache“, das Zusammentreffen von mehreren Symptomen </w:t>
      </w:r>
    </w:p>
    <w:p w:rsidR="00DC2C64" w:rsidRPr="00DC2C64" w:rsidRDefault="00DC2C64" w:rsidP="00DC2C64">
      <w:pPr>
        <w:rPr>
          <w:rFonts w:asciiTheme="minorHAnsi" w:hAnsiTheme="minorHAnsi" w:cstheme="minorHAnsi"/>
          <w:sz w:val="22"/>
          <w:szCs w:val="22"/>
          <w:lang w:val="de-AT" w:eastAsia="de-AT"/>
        </w:rPr>
      </w:pPr>
      <w:r w:rsidRPr="00DC2C64">
        <w:rPr>
          <w:rFonts w:asciiTheme="minorHAnsi" w:hAnsiTheme="minorHAnsi" w:cstheme="minorHAnsi"/>
          <w:sz w:val="22"/>
          <w:szCs w:val="22"/>
          <w:lang w:val="de-AT" w:eastAsia="de-AT"/>
        </w:rPr>
        <w:t>(z. B. Kurzatmigkeit, hohes Fieber) jedoch ein ernstzunehmender Hinweis, der eine weitere Abklärung erforderlich macht (z. B. über die Telefonnummer 1450).</w:t>
      </w:r>
    </w:p>
    <w:p w:rsidR="00DC2C64" w:rsidRPr="00DC2C64" w:rsidRDefault="00DC2C64" w:rsidP="00DC2C64">
      <w:pPr>
        <w:rPr>
          <w:rFonts w:asciiTheme="minorHAnsi" w:hAnsiTheme="minorHAnsi" w:cstheme="minorHAnsi"/>
          <w:sz w:val="22"/>
          <w:szCs w:val="22"/>
          <w:lang w:val="de-AT" w:eastAsia="de-AT"/>
        </w:rPr>
      </w:pPr>
    </w:p>
    <w:p w:rsidR="00DC2C64" w:rsidRPr="00DC2C64" w:rsidRDefault="00DC2C64" w:rsidP="00DC2C64">
      <w:pPr>
        <w:rPr>
          <w:rFonts w:asciiTheme="minorHAnsi" w:hAnsiTheme="minorHAnsi" w:cstheme="minorHAnsi"/>
          <w:sz w:val="22"/>
          <w:szCs w:val="22"/>
          <w:lang w:val="de-AT" w:eastAsia="de-AT"/>
        </w:rPr>
      </w:pPr>
      <w:r w:rsidRPr="00DC2C64">
        <w:rPr>
          <w:rFonts w:asciiTheme="minorHAnsi" w:hAnsiTheme="minorHAnsi" w:cstheme="minorHAnsi"/>
          <w:sz w:val="22"/>
          <w:szCs w:val="22"/>
          <w:lang w:val="de-AT" w:eastAsia="de-AT"/>
        </w:rPr>
        <w:t xml:space="preserve">Schicken Sie bitte Ihr Kind mit Krankheitssymptomen auf keinen Fall in die Schule, sondern klären Sie über den Hausarzt (oder eben auch über die Hotline 1450) die Ursache ab. Eine Krankmeldung im Sekretariat führen Sie bitte telefonisch durch. </w:t>
      </w:r>
    </w:p>
    <w:p w:rsidR="00DC2C64" w:rsidRPr="00DC2C64" w:rsidRDefault="00DC2C64" w:rsidP="00DC2C64">
      <w:pPr>
        <w:rPr>
          <w:rFonts w:asciiTheme="minorHAnsi" w:hAnsiTheme="minorHAnsi" w:cstheme="minorHAnsi"/>
          <w:sz w:val="22"/>
          <w:szCs w:val="22"/>
          <w:lang w:val="de-AT" w:eastAsia="de-AT"/>
        </w:rPr>
      </w:pPr>
    </w:p>
    <w:p w:rsidR="00DC2C64" w:rsidRPr="00DC2C64" w:rsidRDefault="00DC2C64" w:rsidP="00DC2C64">
      <w:pPr>
        <w:rPr>
          <w:rFonts w:asciiTheme="minorHAnsi" w:hAnsiTheme="minorHAnsi" w:cstheme="minorHAnsi"/>
          <w:sz w:val="22"/>
          <w:szCs w:val="22"/>
          <w:lang w:val="de-AT" w:eastAsia="de-AT"/>
        </w:rPr>
      </w:pPr>
      <w:r w:rsidRPr="00DC2C64">
        <w:rPr>
          <w:rFonts w:asciiTheme="minorHAnsi" w:hAnsiTheme="minorHAnsi" w:cstheme="minorHAnsi"/>
          <w:b/>
          <w:sz w:val="22"/>
          <w:szCs w:val="22"/>
          <w:lang w:val="de-AT" w:eastAsia="de-AT"/>
        </w:rPr>
        <w:t>Die Corona-Ampel</w:t>
      </w:r>
      <w:r w:rsidRPr="00DC2C64">
        <w:rPr>
          <w:rFonts w:asciiTheme="minorHAnsi" w:hAnsiTheme="minorHAnsi" w:cstheme="minorHAnsi"/>
          <w:sz w:val="22"/>
          <w:szCs w:val="22"/>
          <w:lang w:val="de-AT" w:eastAsia="de-AT"/>
        </w:rPr>
        <w:t xml:space="preserve"> </w:t>
      </w:r>
    </w:p>
    <w:p w:rsidR="00DC2C64" w:rsidRPr="00DC2C64" w:rsidRDefault="00DC2C64" w:rsidP="00DC2C64">
      <w:pPr>
        <w:rPr>
          <w:rFonts w:asciiTheme="minorHAnsi" w:hAnsiTheme="minorHAnsi" w:cstheme="minorHAnsi"/>
          <w:sz w:val="22"/>
          <w:szCs w:val="22"/>
          <w:lang w:val="de-AT" w:eastAsia="de-AT"/>
        </w:rPr>
      </w:pPr>
    </w:p>
    <w:p w:rsidR="00DC2C64" w:rsidRPr="00DC2C64" w:rsidRDefault="00DC2C64" w:rsidP="00DC2C64">
      <w:pPr>
        <w:rPr>
          <w:rFonts w:asciiTheme="minorHAnsi" w:hAnsiTheme="minorHAnsi" w:cstheme="minorHAnsi"/>
          <w:sz w:val="22"/>
          <w:szCs w:val="22"/>
          <w:lang w:val="de-AT" w:eastAsia="de-AT"/>
        </w:rPr>
      </w:pPr>
      <w:r w:rsidRPr="00DC2C64">
        <w:rPr>
          <w:rFonts w:asciiTheme="minorHAnsi" w:hAnsiTheme="minorHAnsi" w:cstheme="minorHAnsi"/>
          <w:sz w:val="22"/>
          <w:szCs w:val="22"/>
          <w:lang w:val="de-AT" w:eastAsia="de-AT"/>
        </w:rPr>
        <w:t xml:space="preserve">Die Ampel dient der Verhinderung eines nochmaligen </w:t>
      </w:r>
      <w:proofErr w:type="spellStart"/>
      <w:r w:rsidRPr="00DC2C64">
        <w:rPr>
          <w:rFonts w:asciiTheme="minorHAnsi" w:hAnsiTheme="minorHAnsi" w:cstheme="minorHAnsi"/>
          <w:sz w:val="22"/>
          <w:szCs w:val="22"/>
          <w:lang w:val="de-AT" w:eastAsia="de-AT"/>
        </w:rPr>
        <w:t>Lockdowns</w:t>
      </w:r>
      <w:proofErr w:type="spellEnd"/>
      <w:r w:rsidRPr="00DC2C64">
        <w:rPr>
          <w:rFonts w:asciiTheme="minorHAnsi" w:hAnsiTheme="minorHAnsi" w:cstheme="minorHAnsi"/>
          <w:sz w:val="22"/>
          <w:szCs w:val="22"/>
          <w:lang w:val="de-AT" w:eastAsia="de-AT"/>
        </w:rPr>
        <w:t xml:space="preserve"> des gesamten Bildungssystems. </w:t>
      </w:r>
      <w:r w:rsidRPr="00DC2C64">
        <w:rPr>
          <w:rFonts w:asciiTheme="minorHAnsi" w:eastAsiaTheme="minorHAnsi" w:hAnsiTheme="minorHAnsi" w:cstheme="minorHAnsi"/>
          <w:sz w:val="22"/>
          <w:szCs w:val="22"/>
          <w:lang w:val="de-AT" w:eastAsia="en-US"/>
        </w:rPr>
        <w:t xml:space="preserve">Die jeweilige Farbe wird von der regionalen Gesundheitsbehörde festgelegt. </w:t>
      </w:r>
      <w:r w:rsidRPr="00DC2C64">
        <w:rPr>
          <w:rFonts w:asciiTheme="minorHAnsi" w:hAnsiTheme="minorHAnsi" w:cstheme="minorHAnsi"/>
          <w:sz w:val="22"/>
          <w:szCs w:val="22"/>
          <w:lang w:val="de-AT" w:eastAsia="de-AT"/>
        </w:rPr>
        <w:t>Das Corona-Ampelsystem stellt darauf ab, mit den vier Warnstufen in den Phasen „</w:t>
      </w:r>
      <w:r w:rsidRPr="00DC2C64">
        <w:rPr>
          <w:rFonts w:asciiTheme="minorHAnsi" w:hAnsiTheme="minorHAnsi" w:cstheme="minorHAnsi"/>
          <w:b/>
          <w:sz w:val="22"/>
          <w:szCs w:val="22"/>
          <w:lang w:val="de-AT" w:eastAsia="de-AT"/>
        </w:rPr>
        <w:t>Grün – Gelb – Orange – Rot</w:t>
      </w:r>
      <w:r w:rsidRPr="00DC2C64">
        <w:rPr>
          <w:rFonts w:asciiTheme="minorHAnsi" w:hAnsiTheme="minorHAnsi" w:cstheme="minorHAnsi"/>
          <w:sz w:val="22"/>
          <w:szCs w:val="22"/>
          <w:lang w:val="de-AT" w:eastAsia="de-AT"/>
        </w:rPr>
        <w:t xml:space="preserve">“ auf einem Blick zu erkennen, welche Vorkehrungen getroffen und welche Regeln beachtet werden müssen. </w:t>
      </w:r>
    </w:p>
    <w:p w:rsidR="00DC2C64" w:rsidRPr="00DC2C64" w:rsidRDefault="00DC2C64" w:rsidP="00DC2C64">
      <w:pPr>
        <w:rPr>
          <w:rFonts w:asciiTheme="minorHAnsi" w:hAnsiTheme="minorHAnsi" w:cstheme="minorHAnsi"/>
          <w:sz w:val="22"/>
          <w:szCs w:val="22"/>
          <w:lang w:val="de-AT" w:eastAsia="de-AT"/>
        </w:rPr>
      </w:pPr>
    </w:p>
    <w:p w:rsidR="00DC2C64" w:rsidRPr="00DC2C64" w:rsidRDefault="00DC2C64" w:rsidP="00DC2C64">
      <w:pPr>
        <w:rPr>
          <w:rFonts w:asciiTheme="minorHAnsi" w:hAnsiTheme="minorHAnsi" w:cstheme="minorHAnsi"/>
          <w:sz w:val="22"/>
          <w:szCs w:val="22"/>
          <w:lang w:val="de-AT" w:eastAsia="de-AT"/>
        </w:rPr>
      </w:pPr>
      <w:r w:rsidRPr="00DC2C64">
        <w:rPr>
          <w:rFonts w:asciiTheme="minorHAnsi" w:hAnsiTheme="minorHAnsi" w:cstheme="minorHAnsi"/>
          <w:sz w:val="22"/>
          <w:szCs w:val="22"/>
          <w:lang w:val="de-AT" w:eastAsia="de-AT"/>
        </w:rPr>
        <w:t>Bei „</w:t>
      </w:r>
      <w:r w:rsidRPr="00DC2C64">
        <w:rPr>
          <w:rFonts w:asciiTheme="minorHAnsi" w:hAnsiTheme="minorHAnsi" w:cstheme="minorHAnsi"/>
          <w:b/>
          <w:sz w:val="22"/>
          <w:szCs w:val="22"/>
          <w:lang w:val="de-AT" w:eastAsia="de-AT"/>
        </w:rPr>
        <w:t>Grün</w:t>
      </w:r>
      <w:r w:rsidRPr="00DC2C64">
        <w:rPr>
          <w:rFonts w:asciiTheme="minorHAnsi" w:hAnsiTheme="minorHAnsi" w:cstheme="minorHAnsi"/>
          <w:sz w:val="22"/>
          <w:szCs w:val="22"/>
          <w:lang w:val="de-AT" w:eastAsia="de-AT"/>
        </w:rPr>
        <w:t xml:space="preserve">“ sollen viele Aktivitäten (insbesondere Singen und Sport) ins Freie verlagert werden, soweit es organisatorisch und räumlich möglich ist. Eine einheitliche Plattform für die Kommunikation und die Auswahl einer Lernplattform pro Schule wird eingerichtet und definiert. Sie kann im Rahmen eines IT-unterstützten Unterrichts genutzt werden. </w:t>
      </w:r>
    </w:p>
    <w:p w:rsidR="00DC2C64" w:rsidRPr="00DC2C64" w:rsidRDefault="00DC2C64" w:rsidP="00DC2C64">
      <w:pPr>
        <w:rPr>
          <w:rFonts w:asciiTheme="minorHAnsi" w:hAnsiTheme="minorHAnsi" w:cstheme="minorHAnsi"/>
          <w:sz w:val="22"/>
          <w:szCs w:val="22"/>
          <w:lang w:val="de-AT" w:eastAsia="de-AT"/>
        </w:rPr>
      </w:pPr>
    </w:p>
    <w:p w:rsidR="00DC2C64" w:rsidRPr="00DC2C64" w:rsidRDefault="00DC2C64" w:rsidP="00DC2C64">
      <w:pPr>
        <w:rPr>
          <w:rFonts w:asciiTheme="minorHAnsi" w:hAnsiTheme="minorHAnsi" w:cstheme="minorHAnsi"/>
          <w:sz w:val="22"/>
          <w:szCs w:val="22"/>
          <w:lang w:val="de-AT" w:eastAsia="de-AT"/>
        </w:rPr>
      </w:pPr>
      <w:r w:rsidRPr="00DC2C64">
        <w:rPr>
          <w:rFonts w:asciiTheme="minorHAnsi" w:hAnsiTheme="minorHAnsi" w:cstheme="minorHAnsi"/>
          <w:sz w:val="22"/>
          <w:szCs w:val="22"/>
          <w:lang w:val="de-AT" w:eastAsia="de-AT"/>
        </w:rPr>
        <w:t>Ab „</w:t>
      </w:r>
      <w:r w:rsidRPr="00DC2C64">
        <w:rPr>
          <w:rFonts w:asciiTheme="minorHAnsi" w:hAnsiTheme="minorHAnsi" w:cstheme="minorHAnsi"/>
          <w:b/>
          <w:sz w:val="22"/>
          <w:szCs w:val="22"/>
          <w:lang w:val="de-AT" w:eastAsia="de-AT"/>
        </w:rPr>
        <w:t>Gelb“</w:t>
      </w:r>
      <w:r w:rsidRPr="00DC2C64">
        <w:rPr>
          <w:rFonts w:asciiTheme="minorHAnsi" w:hAnsiTheme="minorHAnsi" w:cstheme="minorHAnsi"/>
          <w:sz w:val="22"/>
          <w:szCs w:val="22"/>
          <w:lang w:val="de-AT" w:eastAsia="de-AT"/>
        </w:rPr>
        <w:t xml:space="preserve"> gibt es eine generelle Pflicht den MNS zu tragen und zwar für Schülerinnen und Schüler sowie für Lehrende. Sobald Schülerinnen und Schüler in der Klasse sind und ihre Plätze eingenommen haben, kann dieser abgenommen werden. In klassenübergreifenden Schüler/innengruppen (z.B. Fremdsprachen, Religion) sowie wenn Gruppenarbeiten durchgeführt werden, die ein Abstandhalten nicht mehr zulassen, kann die Lehrperson von den Schülerinnen und </w:t>
      </w:r>
    </w:p>
    <w:p w:rsidR="00DC2C64" w:rsidRPr="00DC2C64" w:rsidRDefault="00DC2C64" w:rsidP="00DC2C64">
      <w:pPr>
        <w:rPr>
          <w:rFonts w:asciiTheme="minorHAnsi" w:hAnsiTheme="minorHAnsi" w:cstheme="minorHAnsi"/>
          <w:sz w:val="22"/>
          <w:szCs w:val="22"/>
          <w:lang w:val="de-AT" w:eastAsia="de-AT"/>
        </w:rPr>
      </w:pPr>
      <w:r w:rsidRPr="00DC2C64">
        <w:rPr>
          <w:rFonts w:asciiTheme="minorHAnsi" w:hAnsiTheme="minorHAnsi" w:cstheme="minorHAnsi"/>
          <w:sz w:val="22"/>
          <w:szCs w:val="22"/>
          <w:lang w:val="de-AT" w:eastAsia="de-AT"/>
        </w:rPr>
        <w:t xml:space="preserve">Schülern das Tragen eines MNS auch im Unterricht verlangen. Lehrkräfte können einen MNS tragen, wenn sie dies für richtig halten oder wenn sie sich intensiv mit einzelnen Schülern oder Schülerinnen auseinandersetzen und Abstände nicht mehr einhalten können. Singen soll, sowohl im Musikunterricht als auch in anderen Fächern in geschlossenen Räumen nur mit dem MNS oder im Freien erfolgen. Bewegung und Sport kann weiter stattfinden. Werken kann unter strengen hygienischen Auflagen bis „Orange“ stattfinden. </w:t>
      </w:r>
    </w:p>
    <w:p w:rsidR="00DC2C64" w:rsidRPr="00DC2C64" w:rsidRDefault="00DC2C64" w:rsidP="00DC2C64">
      <w:pPr>
        <w:rPr>
          <w:rFonts w:asciiTheme="minorHAnsi" w:hAnsiTheme="minorHAnsi" w:cstheme="minorHAnsi"/>
          <w:sz w:val="22"/>
          <w:szCs w:val="22"/>
          <w:lang w:val="de-AT" w:eastAsia="de-AT"/>
        </w:rPr>
      </w:pPr>
    </w:p>
    <w:p w:rsidR="00DC2C64" w:rsidRPr="00DC2C64" w:rsidRDefault="00DC2C64" w:rsidP="00DC2C64">
      <w:pPr>
        <w:rPr>
          <w:rFonts w:asciiTheme="minorHAnsi" w:hAnsiTheme="minorHAnsi" w:cstheme="minorHAnsi"/>
          <w:sz w:val="22"/>
          <w:szCs w:val="22"/>
          <w:lang w:val="de-AT" w:eastAsia="de-AT"/>
        </w:rPr>
      </w:pPr>
      <w:r w:rsidRPr="00DC2C64">
        <w:rPr>
          <w:rFonts w:asciiTheme="minorHAnsi" w:hAnsiTheme="minorHAnsi" w:cstheme="minorHAnsi"/>
          <w:sz w:val="22"/>
          <w:szCs w:val="22"/>
          <w:lang w:val="de-AT" w:eastAsia="de-AT"/>
        </w:rPr>
        <w:t>Bei „</w:t>
      </w:r>
      <w:r w:rsidRPr="00DC2C64">
        <w:rPr>
          <w:rFonts w:asciiTheme="minorHAnsi" w:hAnsiTheme="minorHAnsi" w:cstheme="minorHAnsi"/>
          <w:b/>
          <w:sz w:val="22"/>
          <w:szCs w:val="22"/>
          <w:lang w:val="de-AT" w:eastAsia="de-AT"/>
        </w:rPr>
        <w:t>Orange</w:t>
      </w:r>
      <w:r w:rsidRPr="00DC2C64">
        <w:rPr>
          <w:rFonts w:asciiTheme="minorHAnsi" w:hAnsiTheme="minorHAnsi" w:cstheme="minorHAnsi"/>
          <w:sz w:val="22"/>
          <w:szCs w:val="22"/>
          <w:lang w:val="de-AT" w:eastAsia="de-AT"/>
        </w:rPr>
        <w:t xml:space="preserve">“ ist Singen generell zu unterlassen. Bewegung und Sport kann weiterhin stattfinden, vorzugsweise im Freien, aber auch im Turnsaal, dieser ist jedoch gut zu durchlüften. Es sollen keine Sportspiele und Übungen mehr stattfinden, bei denen der Zwei-Meter-Abstand (erhöhter Sicherheitsabstand) unterschritten würde. </w:t>
      </w:r>
    </w:p>
    <w:p w:rsidR="00DC2C64" w:rsidRPr="00DC2C64" w:rsidRDefault="00DC2C64" w:rsidP="00DC2C64">
      <w:pPr>
        <w:rPr>
          <w:rFonts w:asciiTheme="minorHAnsi" w:hAnsiTheme="minorHAnsi" w:cstheme="minorHAnsi"/>
          <w:sz w:val="22"/>
          <w:szCs w:val="22"/>
          <w:lang w:val="de-AT" w:eastAsia="de-AT"/>
        </w:rPr>
      </w:pPr>
    </w:p>
    <w:p w:rsidR="00DC2C64" w:rsidRPr="00DC2C64" w:rsidRDefault="00DC2C64" w:rsidP="00DC2C64">
      <w:pPr>
        <w:rPr>
          <w:rFonts w:asciiTheme="minorHAnsi" w:hAnsiTheme="minorHAnsi" w:cstheme="minorHAnsi"/>
          <w:sz w:val="22"/>
          <w:szCs w:val="22"/>
          <w:lang w:val="de-AT" w:eastAsia="de-AT"/>
        </w:rPr>
      </w:pPr>
      <w:r w:rsidRPr="00DC2C64">
        <w:rPr>
          <w:rFonts w:asciiTheme="minorHAnsi" w:hAnsiTheme="minorHAnsi" w:cstheme="minorHAnsi"/>
          <w:sz w:val="22"/>
          <w:szCs w:val="22"/>
          <w:lang w:val="de-AT" w:eastAsia="de-AT"/>
        </w:rPr>
        <w:t>Bei „</w:t>
      </w:r>
      <w:r w:rsidRPr="00DC2C64">
        <w:rPr>
          <w:rFonts w:asciiTheme="minorHAnsi" w:hAnsiTheme="minorHAnsi" w:cstheme="minorHAnsi"/>
          <w:b/>
          <w:sz w:val="22"/>
          <w:szCs w:val="22"/>
          <w:lang w:val="de-AT" w:eastAsia="de-AT"/>
        </w:rPr>
        <w:t>Rot</w:t>
      </w:r>
      <w:r w:rsidRPr="00DC2C64">
        <w:rPr>
          <w:rFonts w:asciiTheme="minorHAnsi" w:hAnsiTheme="minorHAnsi" w:cstheme="minorHAnsi"/>
          <w:sz w:val="22"/>
          <w:szCs w:val="22"/>
          <w:lang w:val="de-AT" w:eastAsia="de-AT"/>
        </w:rPr>
        <w:t xml:space="preserve">“ wird der Präsenzunterricht an den betroffenen Schulen eingestellt und auf </w:t>
      </w:r>
      <w:proofErr w:type="spellStart"/>
      <w:r w:rsidRPr="00DC2C64">
        <w:rPr>
          <w:rFonts w:asciiTheme="minorHAnsi" w:hAnsiTheme="minorHAnsi" w:cstheme="minorHAnsi"/>
          <w:sz w:val="22"/>
          <w:szCs w:val="22"/>
          <w:lang w:val="de-AT" w:eastAsia="de-AT"/>
        </w:rPr>
        <w:t>Distance</w:t>
      </w:r>
      <w:proofErr w:type="spellEnd"/>
      <w:r w:rsidRPr="00DC2C64">
        <w:rPr>
          <w:rFonts w:asciiTheme="minorHAnsi" w:hAnsiTheme="minorHAnsi" w:cstheme="minorHAnsi"/>
          <w:sz w:val="22"/>
          <w:szCs w:val="22"/>
          <w:lang w:val="de-AT" w:eastAsia="de-AT"/>
        </w:rPr>
        <w:t xml:space="preserve">-Learning umgestellt. Der ortsungebundene Unterricht kann durch die bereits bei „Grün“ eingerichtete einheitliche Plattform unverzüglich beginnen. Wenn Schülerinnen und Schüler über kein Endgerät verfügen, dann wird an Bundesschulen ein Leihgerät zur Verfügung gestellt. Eine IT-Betreuung wird angeboten. Schülerinnen und Schüler, die für eine Nachmittagsbetreuung angemeldet sind, können im Notbetrieb an der Schule betreut werden. </w:t>
      </w:r>
    </w:p>
    <w:p w:rsidR="00DC2C64" w:rsidRPr="00DC2C64" w:rsidRDefault="00DC2C64" w:rsidP="00DC2C64">
      <w:pPr>
        <w:rPr>
          <w:rFonts w:asciiTheme="minorHAnsi" w:hAnsiTheme="minorHAnsi" w:cstheme="minorHAnsi"/>
          <w:sz w:val="22"/>
          <w:szCs w:val="22"/>
          <w:lang w:val="de-AT" w:eastAsia="de-AT"/>
        </w:rPr>
      </w:pPr>
    </w:p>
    <w:p w:rsidR="00DC2C64" w:rsidRPr="00DC2C64" w:rsidRDefault="00DC2C64" w:rsidP="00DC2C64">
      <w:pPr>
        <w:rPr>
          <w:rFonts w:asciiTheme="minorHAnsi" w:hAnsiTheme="minorHAnsi" w:cstheme="minorHAnsi"/>
          <w:sz w:val="22"/>
          <w:szCs w:val="22"/>
          <w:lang w:val="de-AT" w:eastAsia="de-AT"/>
        </w:rPr>
      </w:pPr>
      <w:r w:rsidRPr="00DC2C64">
        <w:rPr>
          <w:rFonts w:asciiTheme="minorHAnsi" w:hAnsiTheme="minorHAnsi" w:cstheme="minorHAnsi"/>
          <w:sz w:val="22"/>
          <w:szCs w:val="22"/>
          <w:lang w:val="de-AT" w:eastAsia="de-AT"/>
        </w:rPr>
        <w:t xml:space="preserve">Für </w:t>
      </w:r>
      <w:r w:rsidRPr="00DC2C64">
        <w:rPr>
          <w:rFonts w:asciiTheme="minorHAnsi" w:hAnsiTheme="minorHAnsi" w:cstheme="minorHAnsi"/>
          <w:b/>
          <w:sz w:val="22"/>
          <w:szCs w:val="22"/>
          <w:lang w:val="de-AT" w:eastAsia="de-AT"/>
        </w:rPr>
        <w:t xml:space="preserve">Oberstufenschüler/innen </w:t>
      </w:r>
      <w:r w:rsidRPr="00DC2C64">
        <w:rPr>
          <w:rFonts w:asciiTheme="minorHAnsi" w:hAnsiTheme="minorHAnsi" w:cstheme="minorHAnsi"/>
          <w:sz w:val="22"/>
          <w:szCs w:val="22"/>
          <w:lang w:val="de-AT" w:eastAsia="de-AT"/>
        </w:rPr>
        <w:t>gelten für die Phasen „</w:t>
      </w:r>
      <w:r w:rsidRPr="00DC2C64">
        <w:rPr>
          <w:rFonts w:asciiTheme="minorHAnsi" w:hAnsiTheme="minorHAnsi" w:cstheme="minorHAnsi"/>
          <w:b/>
          <w:sz w:val="22"/>
          <w:szCs w:val="22"/>
          <w:lang w:val="de-AT" w:eastAsia="de-AT"/>
        </w:rPr>
        <w:t>Grün</w:t>
      </w:r>
      <w:r w:rsidRPr="00DC2C64">
        <w:rPr>
          <w:rFonts w:asciiTheme="minorHAnsi" w:hAnsiTheme="minorHAnsi" w:cstheme="minorHAnsi"/>
          <w:sz w:val="22"/>
          <w:szCs w:val="22"/>
          <w:lang w:val="de-AT" w:eastAsia="de-AT"/>
        </w:rPr>
        <w:t>“ und „</w:t>
      </w:r>
      <w:r w:rsidRPr="00DC2C64">
        <w:rPr>
          <w:rFonts w:asciiTheme="minorHAnsi" w:hAnsiTheme="minorHAnsi" w:cstheme="minorHAnsi"/>
          <w:b/>
          <w:sz w:val="22"/>
          <w:szCs w:val="22"/>
          <w:lang w:val="de-AT" w:eastAsia="de-AT"/>
        </w:rPr>
        <w:t>Gelb</w:t>
      </w:r>
      <w:r w:rsidRPr="00DC2C64">
        <w:rPr>
          <w:rFonts w:asciiTheme="minorHAnsi" w:hAnsiTheme="minorHAnsi" w:cstheme="minorHAnsi"/>
          <w:sz w:val="22"/>
          <w:szCs w:val="22"/>
          <w:lang w:val="de-AT" w:eastAsia="de-AT"/>
        </w:rPr>
        <w:t xml:space="preserve">“ </w:t>
      </w:r>
      <w:r w:rsidR="00650220">
        <w:rPr>
          <w:rFonts w:asciiTheme="minorHAnsi" w:hAnsiTheme="minorHAnsi" w:cstheme="minorHAnsi"/>
          <w:sz w:val="22"/>
          <w:szCs w:val="22"/>
          <w:lang w:val="de-AT" w:eastAsia="de-AT"/>
        </w:rPr>
        <w:t>die</w:t>
      </w:r>
      <w:r w:rsidRPr="00DC2C64">
        <w:rPr>
          <w:rFonts w:asciiTheme="minorHAnsi" w:hAnsiTheme="minorHAnsi" w:cstheme="minorHAnsi"/>
          <w:sz w:val="22"/>
          <w:szCs w:val="22"/>
          <w:lang w:val="de-AT" w:eastAsia="de-AT"/>
        </w:rPr>
        <w:t>selben Maßnahmen, ab „</w:t>
      </w:r>
      <w:r w:rsidRPr="00DC2C64">
        <w:rPr>
          <w:rFonts w:asciiTheme="minorHAnsi" w:hAnsiTheme="minorHAnsi" w:cstheme="minorHAnsi"/>
          <w:b/>
          <w:sz w:val="22"/>
          <w:szCs w:val="22"/>
          <w:lang w:val="de-AT" w:eastAsia="de-AT"/>
        </w:rPr>
        <w:t>Orange</w:t>
      </w:r>
      <w:r w:rsidRPr="00DC2C64">
        <w:rPr>
          <w:rFonts w:asciiTheme="minorHAnsi" w:hAnsiTheme="minorHAnsi" w:cstheme="minorHAnsi"/>
          <w:sz w:val="22"/>
          <w:szCs w:val="22"/>
          <w:lang w:val="de-AT" w:eastAsia="de-AT"/>
        </w:rPr>
        <w:t xml:space="preserve">“ wird aber auf </w:t>
      </w:r>
      <w:proofErr w:type="spellStart"/>
      <w:r w:rsidRPr="00DC2C64">
        <w:rPr>
          <w:rFonts w:asciiTheme="minorHAnsi" w:hAnsiTheme="minorHAnsi" w:cstheme="minorHAnsi"/>
          <w:sz w:val="22"/>
          <w:szCs w:val="22"/>
          <w:lang w:val="de-AT" w:eastAsia="de-AT"/>
        </w:rPr>
        <w:t>Distance</w:t>
      </w:r>
      <w:proofErr w:type="spellEnd"/>
      <w:r w:rsidRPr="00DC2C64">
        <w:rPr>
          <w:rFonts w:asciiTheme="minorHAnsi" w:hAnsiTheme="minorHAnsi" w:cstheme="minorHAnsi"/>
          <w:sz w:val="22"/>
          <w:szCs w:val="22"/>
          <w:lang w:val="de-AT" w:eastAsia="de-AT"/>
        </w:rPr>
        <w:t xml:space="preserve">-Learning umgestellt; bei Bedarf kann auch ein schulautonomes und flexibles Schichtsystem erfolgen. Kleinere Gruppen dürfen weiterhin im Präsenzbetrieb unterrichtet werden, wenn dies aus organisatorischen oder pädagogischen Gründen erforderlich ist. </w:t>
      </w:r>
    </w:p>
    <w:p w:rsidR="00DC2C64" w:rsidRPr="00DC2C64" w:rsidRDefault="00DC2C64" w:rsidP="00DC2C64">
      <w:pPr>
        <w:rPr>
          <w:rFonts w:asciiTheme="minorHAnsi" w:hAnsiTheme="minorHAnsi" w:cstheme="minorHAnsi"/>
          <w:sz w:val="22"/>
          <w:szCs w:val="22"/>
          <w:lang w:val="de-AT" w:eastAsia="de-AT"/>
        </w:rPr>
      </w:pPr>
      <w:r w:rsidRPr="00DC2C64">
        <w:rPr>
          <w:rFonts w:asciiTheme="minorHAnsi" w:hAnsiTheme="minorHAnsi" w:cstheme="minorHAnsi"/>
          <w:sz w:val="22"/>
          <w:szCs w:val="22"/>
          <w:lang w:val="de-AT" w:eastAsia="de-AT"/>
        </w:rPr>
        <w:t>Bei „</w:t>
      </w:r>
      <w:r w:rsidRPr="00DC2C64">
        <w:rPr>
          <w:rFonts w:asciiTheme="minorHAnsi" w:hAnsiTheme="minorHAnsi" w:cstheme="minorHAnsi"/>
          <w:b/>
          <w:sz w:val="22"/>
          <w:szCs w:val="22"/>
          <w:lang w:val="de-AT" w:eastAsia="de-AT"/>
        </w:rPr>
        <w:t>Rot</w:t>
      </w:r>
      <w:r w:rsidRPr="00DC2C64">
        <w:rPr>
          <w:rFonts w:asciiTheme="minorHAnsi" w:hAnsiTheme="minorHAnsi" w:cstheme="minorHAnsi"/>
          <w:sz w:val="22"/>
          <w:szCs w:val="22"/>
          <w:lang w:val="de-AT" w:eastAsia="de-AT"/>
        </w:rPr>
        <w:t xml:space="preserve">“ wird der Präsenzunterricht an den betroffenen Schulen eingestellt und auf </w:t>
      </w:r>
      <w:proofErr w:type="spellStart"/>
      <w:r w:rsidRPr="00DC2C64">
        <w:rPr>
          <w:rFonts w:asciiTheme="minorHAnsi" w:hAnsiTheme="minorHAnsi" w:cstheme="minorHAnsi"/>
          <w:sz w:val="22"/>
          <w:szCs w:val="22"/>
          <w:lang w:val="de-AT" w:eastAsia="de-AT"/>
        </w:rPr>
        <w:t>Distance</w:t>
      </w:r>
      <w:proofErr w:type="spellEnd"/>
      <w:r w:rsidRPr="00DC2C64">
        <w:rPr>
          <w:rFonts w:asciiTheme="minorHAnsi" w:hAnsiTheme="minorHAnsi" w:cstheme="minorHAnsi"/>
          <w:sz w:val="22"/>
          <w:szCs w:val="22"/>
          <w:lang w:val="de-AT" w:eastAsia="de-AT"/>
        </w:rPr>
        <w:t xml:space="preserve">-Learning (ortsungebundenen Unterricht) umgestellt. Wenn Schülerinnen und Schüler über kein Endgerät verfügen, dann wird an Bundesschulen ein Leihgerät zur Verfügung gestellt. Aufgrund des Alters der Schülerinnen und Schüler muss in der Phase „Rot“ keine Betreuung angeboten werden. </w:t>
      </w:r>
    </w:p>
    <w:p w:rsidR="00DC2C64" w:rsidRPr="00DC2C64" w:rsidRDefault="00DC2C64" w:rsidP="00DC2C64">
      <w:pPr>
        <w:spacing w:after="160" w:line="259" w:lineRule="auto"/>
        <w:rPr>
          <w:rFonts w:asciiTheme="minorHAnsi" w:hAnsiTheme="minorHAnsi" w:cstheme="minorHAnsi"/>
          <w:sz w:val="22"/>
          <w:szCs w:val="22"/>
          <w:lang w:val="de-AT" w:eastAsia="de-AT"/>
        </w:rPr>
      </w:pPr>
    </w:p>
    <w:p w:rsidR="00DC2C64" w:rsidRDefault="00DC2C64" w:rsidP="00DC2C64">
      <w:pPr>
        <w:rPr>
          <w:rFonts w:asciiTheme="minorHAnsi" w:hAnsiTheme="minorHAnsi" w:cstheme="minorHAnsi"/>
          <w:sz w:val="22"/>
          <w:szCs w:val="22"/>
          <w:lang w:val="de-AT" w:eastAsia="de-AT"/>
        </w:rPr>
      </w:pPr>
      <w:r>
        <w:rPr>
          <w:rFonts w:asciiTheme="minorHAnsi" w:hAnsiTheme="minorHAnsi" w:cstheme="minorHAnsi"/>
          <w:sz w:val="22"/>
          <w:szCs w:val="22"/>
          <w:lang w:val="de-AT" w:eastAsia="de-AT"/>
        </w:rPr>
        <w:t>Zum Abschluss möchte ich Sie bitten, wenn es notwendig ist, möglichst einzeln in die Schule zu kommen (Elternabend, Sprechstunde, Auskunft im Sekretariat,</w:t>
      </w:r>
      <w:r w:rsidR="00650220">
        <w:rPr>
          <w:rFonts w:asciiTheme="minorHAnsi" w:hAnsiTheme="minorHAnsi" w:cstheme="minorHAnsi"/>
          <w:sz w:val="22"/>
          <w:szCs w:val="22"/>
          <w:lang w:val="de-AT" w:eastAsia="de-AT"/>
        </w:rPr>
        <w:t xml:space="preserve"> </w:t>
      </w:r>
      <w:r>
        <w:rPr>
          <w:rFonts w:asciiTheme="minorHAnsi" w:hAnsiTheme="minorHAnsi" w:cstheme="minorHAnsi"/>
          <w:sz w:val="22"/>
          <w:szCs w:val="22"/>
          <w:lang w:val="de-AT" w:eastAsia="de-AT"/>
        </w:rPr>
        <w:t xml:space="preserve">…) bzw. sich telefonisch oder per </w:t>
      </w:r>
      <w:r w:rsidRPr="00DC2C64">
        <w:rPr>
          <w:rFonts w:asciiTheme="minorHAnsi" w:hAnsiTheme="minorHAnsi" w:cstheme="minorHAnsi"/>
          <w:sz w:val="22"/>
          <w:szCs w:val="22"/>
          <w:lang w:val="de-AT" w:eastAsia="de-AT"/>
        </w:rPr>
        <w:t>Email</w:t>
      </w:r>
      <w:r>
        <w:rPr>
          <w:rFonts w:asciiTheme="minorHAnsi" w:hAnsiTheme="minorHAnsi" w:cstheme="minorHAnsi"/>
          <w:sz w:val="22"/>
          <w:szCs w:val="22"/>
          <w:lang w:val="de-AT" w:eastAsia="de-AT"/>
        </w:rPr>
        <w:t xml:space="preserve"> an die Schule zu wenden</w:t>
      </w:r>
      <w:r w:rsidRPr="00DC2C64">
        <w:rPr>
          <w:rFonts w:asciiTheme="minorHAnsi" w:hAnsiTheme="minorHAnsi" w:cstheme="minorHAnsi"/>
          <w:sz w:val="22"/>
          <w:szCs w:val="22"/>
          <w:lang w:val="de-AT" w:eastAsia="de-AT"/>
        </w:rPr>
        <w:t>. Beim Betreten des Schulhauses tragen Sie bitte stets einen Mund-Nasen-Sch</w:t>
      </w:r>
      <w:r>
        <w:rPr>
          <w:rFonts w:asciiTheme="minorHAnsi" w:hAnsiTheme="minorHAnsi" w:cstheme="minorHAnsi"/>
          <w:sz w:val="22"/>
          <w:szCs w:val="22"/>
          <w:lang w:val="de-AT" w:eastAsia="de-AT"/>
        </w:rPr>
        <w:t>utz!</w:t>
      </w:r>
    </w:p>
    <w:p w:rsidR="00DC2C64" w:rsidRDefault="00DC2C64" w:rsidP="00DC2C64">
      <w:pPr>
        <w:rPr>
          <w:rFonts w:asciiTheme="minorHAnsi" w:hAnsiTheme="minorHAnsi" w:cstheme="minorHAnsi"/>
          <w:sz w:val="22"/>
          <w:szCs w:val="22"/>
          <w:lang w:val="de-AT" w:eastAsia="de-AT"/>
        </w:rPr>
      </w:pPr>
    </w:p>
    <w:p w:rsidR="00DC2C64" w:rsidRPr="00DC2C64" w:rsidRDefault="00DC2C64" w:rsidP="00DC2C64">
      <w:pPr>
        <w:rPr>
          <w:rFonts w:asciiTheme="minorHAnsi" w:hAnsiTheme="minorHAnsi" w:cstheme="minorHAnsi"/>
          <w:sz w:val="22"/>
          <w:szCs w:val="22"/>
          <w:lang w:val="de-AT" w:eastAsia="de-AT"/>
        </w:rPr>
      </w:pPr>
      <w:r>
        <w:rPr>
          <w:rFonts w:asciiTheme="minorHAnsi" w:hAnsiTheme="minorHAnsi" w:cstheme="minorHAnsi"/>
          <w:sz w:val="22"/>
          <w:szCs w:val="22"/>
          <w:lang w:val="de-AT" w:eastAsia="de-AT"/>
        </w:rPr>
        <w:t xml:space="preserve">Liebe Eltern, mit dieser Fülle an Informationen gleich zu Schulbeginn konfrontiert zu werden, ist nicht angenehm, aber notwendig, um Ihnen die </w:t>
      </w:r>
      <w:r w:rsidR="00650220">
        <w:rPr>
          <w:rFonts w:asciiTheme="minorHAnsi" w:hAnsiTheme="minorHAnsi" w:cstheme="minorHAnsi"/>
          <w:sz w:val="22"/>
          <w:szCs w:val="22"/>
          <w:lang w:val="de-AT" w:eastAsia="de-AT"/>
        </w:rPr>
        <w:t xml:space="preserve">geplante </w:t>
      </w:r>
      <w:r>
        <w:rPr>
          <w:rFonts w:asciiTheme="minorHAnsi" w:hAnsiTheme="minorHAnsi" w:cstheme="minorHAnsi"/>
          <w:sz w:val="22"/>
          <w:szCs w:val="22"/>
          <w:lang w:val="de-AT" w:eastAsia="de-AT"/>
        </w:rPr>
        <w:t>Vorgangsweise</w:t>
      </w:r>
      <w:r w:rsidR="00650220">
        <w:rPr>
          <w:rFonts w:asciiTheme="minorHAnsi" w:hAnsiTheme="minorHAnsi" w:cstheme="minorHAnsi"/>
          <w:sz w:val="22"/>
          <w:szCs w:val="22"/>
          <w:lang w:val="de-AT" w:eastAsia="de-AT"/>
        </w:rPr>
        <w:t>n</w:t>
      </w:r>
      <w:r>
        <w:rPr>
          <w:rFonts w:asciiTheme="minorHAnsi" w:hAnsiTheme="minorHAnsi" w:cstheme="minorHAnsi"/>
          <w:sz w:val="22"/>
          <w:szCs w:val="22"/>
          <w:lang w:val="de-AT" w:eastAsia="de-AT"/>
        </w:rPr>
        <w:t xml:space="preserve"> transparent zu machen.</w:t>
      </w:r>
      <w:r w:rsidRPr="00DC2C64">
        <w:rPr>
          <w:rFonts w:asciiTheme="minorHAnsi" w:hAnsiTheme="minorHAnsi" w:cstheme="minorHAnsi"/>
          <w:sz w:val="22"/>
          <w:szCs w:val="22"/>
          <w:lang w:val="de-AT" w:eastAsia="de-AT"/>
        </w:rPr>
        <w:t xml:space="preserve"> Weitere Details können Sie auf der Homepage des Bildungsministeriums </w:t>
      </w:r>
      <w:r w:rsidRPr="00DC2C64">
        <w:rPr>
          <w:rFonts w:asciiTheme="minorHAnsi" w:hAnsiTheme="minorHAnsi" w:cstheme="minorHAnsi"/>
          <w:sz w:val="22"/>
          <w:szCs w:val="22"/>
          <w:u w:val="single"/>
          <w:lang w:val="de-AT" w:eastAsia="de-AT"/>
        </w:rPr>
        <w:t>www.bmbwf.gv.at</w:t>
      </w:r>
      <w:r w:rsidRPr="00DC2C64">
        <w:rPr>
          <w:rFonts w:asciiTheme="minorHAnsi" w:hAnsiTheme="minorHAnsi" w:cstheme="minorHAnsi"/>
          <w:sz w:val="22"/>
          <w:szCs w:val="22"/>
          <w:lang w:val="de-AT" w:eastAsia="de-AT"/>
        </w:rPr>
        <w:t xml:space="preserve"> </w:t>
      </w:r>
      <w:bookmarkStart w:id="0" w:name="_GoBack"/>
      <w:bookmarkEnd w:id="0"/>
      <w:r w:rsidRPr="00DC2C64">
        <w:rPr>
          <w:rFonts w:asciiTheme="minorHAnsi" w:hAnsiTheme="minorHAnsi" w:cstheme="minorHAnsi"/>
          <w:sz w:val="22"/>
          <w:szCs w:val="22"/>
          <w:lang w:val="de-AT" w:eastAsia="de-AT"/>
        </w:rPr>
        <w:t xml:space="preserve">nachlesen. </w:t>
      </w:r>
    </w:p>
    <w:p w:rsidR="00DC2C64" w:rsidRDefault="00DC2C64" w:rsidP="00DC2C64">
      <w:pPr>
        <w:spacing w:after="160" w:line="259" w:lineRule="auto"/>
        <w:rPr>
          <w:rFonts w:asciiTheme="minorHAnsi" w:hAnsiTheme="minorHAnsi" w:cstheme="minorHAnsi"/>
          <w:sz w:val="22"/>
          <w:szCs w:val="22"/>
          <w:lang w:val="de-AT" w:eastAsia="de-AT"/>
        </w:rPr>
      </w:pPr>
    </w:p>
    <w:p w:rsidR="00DC2C64" w:rsidRDefault="00DC2C64" w:rsidP="00DC2C64">
      <w:pPr>
        <w:spacing w:after="160" w:line="259" w:lineRule="auto"/>
        <w:rPr>
          <w:rFonts w:asciiTheme="minorHAnsi" w:hAnsiTheme="minorHAnsi" w:cstheme="minorHAnsi"/>
          <w:sz w:val="22"/>
          <w:szCs w:val="22"/>
          <w:lang w:val="de-AT" w:eastAsia="de-AT"/>
        </w:rPr>
      </w:pPr>
      <w:r>
        <w:rPr>
          <w:rFonts w:asciiTheme="minorHAnsi" w:hAnsiTheme="minorHAnsi" w:cstheme="minorHAnsi"/>
          <w:sz w:val="22"/>
          <w:szCs w:val="22"/>
          <w:lang w:val="de-AT" w:eastAsia="de-AT"/>
        </w:rPr>
        <w:t xml:space="preserve">Mit Eigenverantwortung und Augenmaß wird es uns </w:t>
      </w:r>
      <w:r w:rsidRPr="00DC2C64">
        <w:rPr>
          <w:rFonts w:asciiTheme="minorHAnsi" w:hAnsiTheme="minorHAnsi" w:cstheme="minorHAnsi"/>
          <w:sz w:val="22"/>
          <w:szCs w:val="22"/>
          <w:lang w:val="de-AT" w:eastAsia="de-AT"/>
        </w:rPr>
        <w:t>gemeinsam gut</w:t>
      </w:r>
      <w:r w:rsidR="00650220">
        <w:rPr>
          <w:rFonts w:asciiTheme="minorHAnsi" w:hAnsiTheme="minorHAnsi" w:cstheme="minorHAnsi"/>
          <w:sz w:val="22"/>
          <w:szCs w:val="22"/>
          <w:lang w:val="de-AT" w:eastAsia="de-AT"/>
        </w:rPr>
        <w:t xml:space="preserve"> gelingen,</w:t>
      </w:r>
      <w:r w:rsidRPr="00DC2C64">
        <w:rPr>
          <w:rFonts w:asciiTheme="minorHAnsi" w:hAnsiTheme="minorHAnsi" w:cstheme="minorHAnsi"/>
          <w:sz w:val="22"/>
          <w:szCs w:val="22"/>
          <w:lang w:val="de-AT" w:eastAsia="de-AT"/>
        </w:rPr>
        <w:t xml:space="preserve"> </w:t>
      </w:r>
      <w:r>
        <w:rPr>
          <w:rFonts w:asciiTheme="minorHAnsi" w:hAnsiTheme="minorHAnsi" w:cstheme="minorHAnsi"/>
          <w:sz w:val="22"/>
          <w:szCs w:val="22"/>
          <w:lang w:val="de-AT" w:eastAsia="de-AT"/>
        </w:rPr>
        <w:t>auch diese Herausforderungen zu meistern und ein möglichst „normales“ Schuljahr</w:t>
      </w:r>
      <w:r w:rsidR="00650220">
        <w:rPr>
          <w:rFonts w:asciiTheme="minorHAnsi" w:hAnsiTheme="minorHAnsi" w:cstheme="minorHAnsi"/>
          <w:sz w:val="22"/>
          <w:szCs w:val="22"/>
          <w:lang w:val="de-AT" w:eastAsia="de-AT"/>
        </w:rPr>
        <w:t xml:space="preserve"> zu erleben.</w:t>
      </w:r>
    </w:p>
    <w:p w:rsidR="00650220" w:rsidRDefault="00650220" w:rsidP="00DC2C64">
      <w:pPr>
        <w:spacing w:after="160" w:line="259" w:lineRule="auto"/>
        <w:rPr>
          <w:rFonts w:asciiTheme="minorHAnsi" w:hAnsiTheme="minorHAnsi" w:cstheme="minorHAnsi"/>
          <w:sz w:val="22"/>
          <w:szCs w:val="22"/>
          <w:lang w:val="de-AT" w:eastAsia="de-AT"/>
        </w:rPr>
      </w:pPr>
      <w:r>
        <w:rPr>
          <w:rFonts w:asciiTheme="minorHAnsi" w:hAnsiTheme="minorHAnsi" w:cstheme="minorHAnsi"/>
          <w:sz w:val="22"/>
          <w:szCs w:val="22"/>
          <w:lang w:val="de-AT" w:eastAsia="de-AT"/>
        </w:rPr>
        <w:t>Mit freundlichen Grüßen</w:t>
      </w:r>
    </w:p>
    <w:p w:rsidR="00650220" w:rsidRDefault="00650220" w:rsidP="00650220">
      <w:pPr>
        <w:rPr>
          <w:rFonts w:asciiTheme="minorHAnsi" w:eastAsiaTheme="minorHAnsi" w:hAnsiTheme="minorHAnsi" w:cstheme="minorHAnsi"/>
          <w:sz w:val="22"/>
          <w:szCs w:val="22"/>
          <w:lang w:val="de-AT" w:eastAsia="en-US"/>
        </w:rPr>
      </w:pPr>
      <w:r>
        <w:rPr>
          <w:rFonts w:asciiTheme="minorHAnsi" w:eastAsiaTheme="minorHAnsi" w:hAnsiTheme="minorHAnsi" w:cstheme="minorHAnsi"/>
          <w:sz w:val="22"/>
          <w:szCs w:val="22"/>
          <w:lang w:val="de-AT" w:eastAsia="en-US"/>
        </w:rPr>
        <w:tab/>
      </w:r>
      <w:r>
        <w:rPr>
          <w:rFonts w:asciiTheme="minorHAnsi" w:eastAsiaTheme="minorHAnsi" w:hAnsiTheme="minorHAnsi" w:cstheme="minorHAnsi"/>
          <w:sz w:val="22"/>
          <w:szCs w:val="22"/>
          <w:lang w:val="de-AT" w:eastAsia="en-US"/>
        </w:rPr>
        <w:tab/>
      </w:r>
      <w:r>
        <w:rPr>
          <w:rFonts w:asciiTheme="minorHAnsi" w:eastAsiaTheme="minorHAnsi" w:hAnsiTheme="minorHAnsi" w:cstheme="minorHAnsi"/>
          <w:sz w:val="22"/>
          <w:szCs w:val="22"/>
          <w:lang w:val="de-AT" w:eastAsia="en-US"/>
        </w:rPr>
        <w:tab/>
      </w:r>
      <w:r>
        <w:rPr>
          <w:rFonts w:asciiTheme="minorHAnsi" w:eastAsiaTheme="minorHAnsi" w:hAnsiTheme="minorHAnsi" w:cstheme="minorHAnsi"/>
          <w:sz w:val="22"/>
          <w:szCs w:val="22"/>
          <w:lang w:val="de-AT" w:eastAsia="en-US"/>
        </w:rPr>
        <w:tab/>
      </w:r>
      <w:r>
        <w:rPr>
          <w:rFonts w:asciiTheme="minorHAnsi" w:eastAsiaTheme="minorHAnsi" w:hAnsiTheme="minorHAnsi" w:cstheme="minorHAnsi"/>
          <w:sz w:val="22"/>
          <w:szCs w:val="22"/>
          <w:lang w:val="de-AT" w:eastAsia="en-US"/>
        </w:rPr>
        <w:tab/>
      </w:r>
      <w:r>
        <w:rPr>
          <w:rFonts w:asciiTheme="minorHAnsi" w:eastAsiaTheme="minorHAnsi" w:hAnsiTheme="minorHAnsi" w:cstheme="minorHAnsi"/>
          <w:sz w:val="22"/>
          <w:szCs w:val="22"/>
          <w:lang w:val="de-AT" w:eastAsia="en-US"/>
        </w:rPr>
        <w:tab/>
      </w:r>
      <w:r>
        <w:rPr>
          <w:rFonts w:asciiTheme="minorHAnsi" w:eastAsiaTheme="minorHAnsi" w:hAnsiTheme="minorHAnsi" w:cstheme="minorHAnsi"/>
          <w:sz w:val="22"/>
          <w:szCs w:val="22"/>
          <w:lang w:val="de-AT" w:eastAsia="en-US"/>
        </w:rPr>
        <w:tab/>
      </w:r>
      <w:r>
        <w:rPr>
          <w:rFonts w:asciiTheme="minorHAnsi" w:eastAsiaTheme="minorHAnsi" w:hAnsiTheme="minorHAnsi" w:cstheme="minorHAnsi"/>
          <w:sz w:val="22"/>
          <w:szCs w:val="22"/>
          <w:lang w:val="de-AT" w:eastAsia="en-US"/>
        </w:rPr>
        <w:tab/>
        <w:t>Mag. Brigitte Beran</w:t>
      </w:r>
    </w:p>
    <w:p w:rsidR="00650220" w:rsidRDefault="00650220" w:rsidP="00650220">
      <w:pPr>
        <w:rPr>
          <w:rFonts w:asciiTheme="minorHAnsi" w:eastAsiaTheme="minorHAnsi" w:hAnsiTheme="minorHAnsi" w:cstheme="minorHAnsi"/>
          <w:sz w:val="22"/>
          <w:szCs w:val="22"/>
          <w:lang w:val="de-AT" w:eastAsia="en-US"/>
        </w:rPr>
      </w:pPr>
      <w:r>
        <w:rPr>
          <w:rFonts w:asciiTheme="minorHAnsi" w:eastAsiaTheme="minorHAnsi" w:hAnsiTheme="minorHAnsi" w:cstheme="minorHAnsi"/>
          <w:sz w:val="22"/>
          <w:szCs w:val="22"/>
          <w:lang w:val="de-AT" w:eastAsia="en-US"/>
        </w:rPr>
        <w:tab/>
      </w:r>
      <w:r>
        <w:rPr>
          <w:rFonts w:asciiTheme="minorHAnsi" w:eastAsiaTheme="minorHAnsi" w:hAnsiTheme="minorHAnsi" w:cstheme="minorHAnsi"/>
          <w:sz w:val="22"/>
          <w:szCs w:val="22"/>
          <w:lang w:val="de-AT" w:eastAsia="en-US"/>
        </w:rPr>
        <w:tab/>
      </w:r>
      <w:r>
        <w:rPr>
          <w:rFonts w:asciiTheme="minorHAnsi" w:eastAsiaTheme="minorHAnsi" w:hAnsiTheme="minorHAnsi" w:cstheme="minorHAnsi"/>
          <w:sz w:val="22"/>
          <w:szCs w:val="22"/>
          <w:lang w:val="de-AT" w:eastAsia="en-US"/>
        </w:rPr>
        <w:tab/>
      </w:r>
      <w:r>
        <w:rPr>
          <w:rFonts w:asciiTheme="minorHAnsi" w:eastAsiaTheme="minorHAnsi" w:hAnsiTheme="minorHAnsi" w:cstheme="minorHAnsi"/>
          <w:sz w:val="22"/>
          <w:szCs w:val="22"/>
          <w:lang w:val="de-AT" w:eastAsia="en-US"/>
        </w:rPr>
        <w:tab/>
      </w:r>
      <w:r>
        <w:rPr>
          <w:rFonts w:asciiTheme="minorHAnsi" w:eastAsiaTheme="minorHAnsi" w:hAnsiTheme="minorHAnsi" w:cstheme="minorHAnsi"/>
          <w:sz w:val="22"/>
          <w:szCs w:val="22"/>
          <w:lang w:val="de-AT" w:eastAsia="en-US"/>
        </w:rPr>
        <w:tab/>
      </w:r>
      <w:r>
        <w:rPr>
          <w:rFonts w:asciiTheme="minorHAnsi" w:eastAsiaTheme="minorHAnsi" w:hAnsiTheme="minorHAnsi" w:cstheme="minorHAnsi"/>
          <w:sz w:val="22"/>
          <w:szCs w:val="22"/>
          <w:lang w:val="de-AT" w:eastAsia="en-US"/>
        </w:rPr>
        <w:tab/>
      </w:r>
      <w:r>
        <w:rPr>
          <w:rFonts w:asciiTheme="minorHAnsi" w:eastAsiaTheme="minorHAnsi" w:hAnsiTheme="minorHAnsi" w:cstheme="minorHAnsi"/>
          <w:sz w:val="22"/>
          <w:szCs w:val="22"/>
          <w:lang w:val="de-AT" w:eastAsia="en-US"/>
        </w:rPr>
        <w:tab/>
      </w:r>
      <w:r>
        <w:rPr>
          <w:rFonts w:asciiTheme="minorHAnsi" w:eastAsiaTheme="minorHAnsi" w:hAnsiTheme="minorHAnsi" w:cstheme="minorHAnsi"/>
          <w:sz w:val="22"/>
          <w:szCs w:val="22"/>
          <w:lang w:val="de-AT" w:eastAsia="en-US"/>
        </w:rPr>
        <w:tab/>
        <w:t>Stellv. Schulleiterin</w:t>
      </w:r>
    </w:p>
    <w:p w:rsidR="00650220" w:rsidRPr="00DC2C64" w:rsidRDefault="00650220" w:rsidP="00650220">
      <w:pPr>
        <w:spacing w:after="160"/>
        <w:rPr>
          <w:rFonts w:asciiTheme="minorHAnsi" w:eastAsiaTheme="minorHAnsi" w:hAnsiTheme="minorHAnsi" w:cstheme="minorHAnsi"/>
          <w:sz w:val="22"/>
          <w:szCs w:val="22"/>
          <w:lang w:val="de-AT" w:eastAsia="en-US"/>
        </w:rPr>
      </w:pPr>
      <w:r>
        <w:rPr>
          <w:rFonts w:asciiTheme="minorHAnsi" w:eastAsiaTheme="minorHAnsi" w:hAnsiTheme="minorHAnsi" w:cstheme="minorHAnsi"/>
          <w:sz w:val="22"/>
          <w:szCs w:val="22"/>
          <w:lang w:val="de-AT" w:eastAsia="en-US"/>
        </w:rPr>
        <w:tab/>
      </w:r>
      <w:r>
        <w:rPr>
          <w:rFonts w:asciiTheme="minorHAnsi" w:eastAsiaTheme="minorHAnsi" w:hAnsiTheme="minorHAnsi" w:cstheme="minorHAnsi"/>
          <w:sz w:val="22"/>
          <w:szCs w:val="22"/>
          <w:lang w:val="de-AT" w:eastAsia="en-US"/>
        </w:rPr>
        <w:tab/>
      </w:r>
      <w:r>
        <w:rPr>
          <w:rFonts w:asciiTheme="minorHAnsi" w:eastAsiaTheme="minorHAnsi" w:hAnsiTheme="minorHAnsi" w:cstheme="minorHAnsi"/>
          <w:sz w:val="22"/>
          <w:szCs w:val="22"/>
          <w:lang w:val="de-AT" w:eastAsia="en-US"/>
        </w:rPr>
        <w:tab/>
      </w:r>
      <w:r>
        <w:rPr>
          <w:rFonts w:asciiTheme="minorHAnsi" w:eastAsiaTheme="minorHAnsi" w:hAnsiTheme="minorHAnsi" w:cstheme="minorHAnsi"/>
          <w:sz w:val="22"/>
          <w:szCs w:val="22"/>
          <w:lang w:val="de-AT" w:eastAsia="en-US"/>
        </w:rPr>
        <w:tab/>
      </w:r>
      <w:r>
        <w:rPr>
          <w:rFonts w:asciiTheme="minorHAnsi" w:eastAsiaTheme="minorHAnsi" w:hAnsiTheme="minorHAnsi" w:cstheme="minorHAnsi"/>
          <w:sz w:val="22"/>
          <w:szCs w:val="22"/>
          <w:lang w:val="de-AT" w:eastAsia="en-US"/>
        </w:rPr>
        <w:tab/>
      </w:r>
      <w:r>
        <w:rPr>
          <w:rFonts w:asciiTheme="minorHAnsi" w:eastAsiaTheme="minorHAnsi" w:hAnsiTheme="minorHAnsi" w:cstheme="minorHAnsi"/>
          <w:sz w:val="22"/>
          <w:szCs w:val="22"/>
          <w:lang w:val="de-AT" w:eastAsia="en-US"/>
        </w:rPr>
        <w:tab/>
      </w:r>
      <w:r>
        <w:rPr>
          <w:rFonts w:asciiTheme="minorHAnsi" w:eastAsiaTheme="minorHAnsi" w:hAnsiTheme="minorHAnsi" w:cstheme="minorHAnsi"/>
          <w:sz w:val="22"/>
          <w:szCs w:val="22"/>
          <w:lang w:val="de-AT" w:eastAsia="en-US"/>
        </w:rPr>
        <w:tab/>
      </w:r>
      <w:r>
        <w:rPr>
          <w:rFonts w:asciiTheme="minorHAnsi" w:eastAsiaTheme="minorHAnsi" w:hAnsiTheme="minorHAnsi" w:cstheme="minorHAnsi"/>
          <w:sz w:val="22"/>
          <w:szCs w:val="22"/>
          <w:lang w:val="de-AT" w:eastAsia="en-US"/>
        </w:rPr>
        <w:tab/>
      </w:r>
      <w:r>
        <w:rPr>
          <w:rFonts w:asciiTheme="minorHAnsi" w:eastAsiaTheme="minorHAnsi" w:hAnsiTheme="minorHAnsi" w:cstheme="minorHAnsi"/>
          <w:sz w:val="22"/>
          <w:szCs w:val="22"/>
          <w:lang w:val="de-AT" w:eastAsia="en-US"/>
        </w:rPr>
        <w:tab/>
      </w:r>
    </w:p>
    <w:p w:rsidR="00F6046B" w:rsidRPr="00DC2C64" w:rsidRDefault="00650220" w:rsidP="00650220">
      <w:pPr>
        <w:rPr>
          <w:lang w:val="de-AT"/>
        </w:rPr>
      </w:pPr>
      <w:r>
        <w:rPr>
          <w:lang w:val="de-AT"/>
        </w:rPr>
        <w:lastRenderedPageBreak/>
        <w:tab/>
      </w:r>
      <w:r>
        <w:rPr>
          <w:lang w:val="de-AT"/>
        </w:rPr>
        <w:tab/>
      </w:r>
      <w:r>
        <w:rPr>
          <w:lang w:val="de-AT"/>
        </w:rPr>
        <w:tab/>
      </w:r>
      <w:r>
        <w:rPr>
          <w:lang w:val="de-AT"/>
        </w:rPr>
        <w:tab/>
      </w:r>
      <w:r>
        <w:rPr>
          <w:lang w:val="de-AT"/>
        </w:rPr>
        <w:tab/>
      </w:r>
      <w:r>
        <w:rPr>
          <w:lang w:val="de-AT"/>
        </w:rPr>
        <w:tab/>
      </w:r>
      <w:r>
        <w:rPr>
          <w:lang w:val="de-AT"/>
        </w:rPr>
        <w:tab/>
      </w:r>
      <w:r>
        <w:rPr>
          <w:lang w:val="de-AT"/>
        </w:rPr>
        <w:tab/>
      </w:r>
      <w:r>
        <w:rPr>
          <w:lang w:val="de-AT"/>
        </w:rPr>
        <w:tab/>
      </w:r>
    </w:p>
    <w:sectPr w:rsidR="00F6046B" w:rsidRPr="00DC2C64" w:rsidSect="00650220">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677"/>
    <w:rsid w:val="000B2CDE"/>
    <w:rsid w:val="003A0677"/>
    <w:rsid w:val="00650220"/>
    <w:rsid w:val="00DC2C64"/>
    <w:rsid w:val="00F6046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79F1696"/>
  <w15:chartTrackingRefBased/>
  <w15:docId w15:val="{09320C33-5ACF-4391-A19C-B25A77562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A0677"/>
    <w:pPr>
      <w:spacing w:after="0" w:line="240" w:lineRule="auto"/>
    </w:pPr>
    <w:rPr>
      <w:rFonts w:ascii="Comic Sans MS" w:eastAsia="Times New Roman" w:hAnsi="Comic Sans MS"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3A06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ttenreich.at"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6221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Reingard Glatz</dc:creator>
  <cp:keywords/>
  <dc:description/>
  <cp:lastModifiedBy>Reingard Glatz</cp:lastModifiedBy>
  <cp:revision>2</cp:revision>
  <dcterms:created xsi:type="dcterms:W3CDTF">2020-09-03T12:36:00Z</dcterms:created>
  <dcterms:modified xsi:type="dcterms:W3CDTF">2020-09-03T12:36:00Z</dcterms:modified>
</cp:coreProperties>
</file>